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8C2B09">
              <w:rPr>
                <w:rFonts w:ascii="Calibri" w:hAnsi="Calibri"/>
                <w:b/>
                <w:sz w:val="22"/>
                <w:szCs w:val="22"/>
              </w:rPr>
              <w:t>23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F7123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1205EC" w:rsidRDefault="009400B3" w:rsidP="00D52AF8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52AF8">
              <w:rPr>
                <w:rFonts w:ascii="Calibri" w:hAnsi="Calibri"/>
                <w:b/>
                <w:sz w:val="22"/>
                <w:szCs w:val="22"/>
              </w:rPr>
              <w:t>5043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D52AF8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Κατσαβού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>.</w:t>
            </w:r>
          </w:p>
          <w:p w:rsidR="00ED7174" w:rsidRPr="00ED7174" w:rsidRDefault="00ED7174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ED7174">
              <w:rPr>
                <w:rFonts w:asciiTheme="minorHAnsi" w:hAnsiTheme="minorHAnsi" w:cstheme="minorHAnsi"/>
                <w:bCs/>
              </w:rPr>
              <w:t xml:space="preserve">                                </w:t>
            </w:r>
            <w:proofErr w:type="spellStart"/>
            <w:r w:rsidRPr="00ED7174">
              <w:rPr>
                <w:rFonts w:asciiTheme="minorHAnsi" w:hAnsiTheme="minorHAnsi" w:cstheme="minorHAnsi"/>
                <w:bCs/>
              </w:rPr>
              <w:t>Μαστορογιάννη</w:t>
            </w:r>
            <w:proofErr w:type="spellEnd"/>
            <w:r w:rsidRPr="00ED7174">
              <w:rPr>
                <w:rFonts w:asciiTheme="minorHAnsi" w:hAnsiTheme="minorHAnsi" w:cstheme="minorHAnsi"/>
                <w:bCs/>
              </w:rPr>
              <w:t xml:space="preserve"> Μ.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D52AF8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D52AF8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B24437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7C15">
        <w:rPr>
          <w:rFonts w:asciiTheme="minorHAnsi" w:hAnsiTheme="minorHAnsi" w:cstheme="minorHAnsi"/>
          <w:b/>
          <w:sz w:val="22"/>
          <w:szCs w:val="22"/>
        </w:rPr>
        <w:t>μετακίνησης  - διαμονής-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αποστολής </w:t>
      </w:r>
      <w:r w:rsidR="00B24437">
        <w:rPr>
          <w:rFonts w:asciiTheme="minorHAnsi" w:hAnsiTheme="minorHAnsi" w:cstheme="minorHAnsi"/>
          <w:b/>
          <w:sz w:val="22"/>
          <w:szCs w:val="22"/>
        </w:rPr>
        <w:t>του Κλα</w:t>
      </w:r>
      <w:r w:rsidR="004943F4">
        <w:rPr>
          <w:rFonts w:asciiTheme="minorHAnsi" w:hAnsiTheme="minorHAnsi" w:cstheme="minorHAnsi"/>
          <w:b/>
          <w:sz w:val="22"/>
          <w:szCs w:val="22"/>
        </w:rPr>
        <w:t>σικού Αθλητισμού των ΔΔΕ Θεσσαλίας</w:t>
      </w:r>
      <w:r w:rsidR="00D5206A" w:rsidRPr="00D52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 xml:space="preserve">στα </w:t>
      </w:r>
      <w:r w:rsidR="00D14AD2">
        <w:rPr>
          <w:rFonts w:asciiTheme="minorHAnsi" w:hAnsiTheme="minorHAnsi" w:cstheme="minorHAnsi"/>
          <w:b/>
          <w:sz w:val="22"/>
          <w:szCs w:val="22"/>
        </w:rPr>
        <w:t>Ιωάννινα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>σύμφωνα με τα</w:t>
      </w:r>
      <w:r w:rsidRPr="00256B16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D14AD2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14AD2">
        <w:rPr>
          <w:rFonts w:asciiTheme="minorHAnsi" w:hAnsiTheme="minorHAnsi" w:cstheme="minorHAnsi"/>
          <w:sz w:val="22"/>
          <w:szCs w:val="22"/>
        </w:rPr>
        <w:t xml:space="preserve">. </w:t>
      </w:r>
      <w:r w:rsidR="00D14AD2">
        <w:rPr>
          <w:rFonts w:asciiTheme="minorHAnsi" w:hAnsiTheme="minorHAnsi" w:cstheme="minorHAnsi"/>
          <w:sz w:val="22"/>
          <w:szCs w:val="22"/>
        </w:rPr>
        <w:t>Φ.24/4504/22-4-2019</w:t>
      </w:r>
      <w:r w:rsidR="00D14AD2" w:rsidRPr="00D14AD2">
        <w:rPr>
          <w:rFonts w:asciiTheme="minorHAnsi" w:hAnsiTheme="minorHAnsi" w:cstheme="minorHAnsi"/>
          <w:sz w:val="22"/>
          <w:szCs w:val="22"/>
        </w:rPr>
        <w:t xml:space="preserve"> </w:t>
      </w:r>
      <w:r w:rsidR="00D14AD2">
        <w:rPr>
          <w:rFonts w:asciiTheme="minorHAnsi" w:hAnsiTheme="minorHAnsi" w:cstheme="minorHAnsi"/>
          <w:sz w:val="22"/>
          <w:szCs w:val="22"/>
        </w:rPr>
        <w:t>της ΔΔΕ</w:t>
      </w:r>
      <w:r w:rsidR="00D14AD2"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D14AD2">
        <w:rPr>
          <w:rFonts w:asciiTheme="minorHAnsi" w:hAnsiTheme="minorHAnsi" w:cstheme="minorHAnsi"/>
          <w:sz w:val="22"/>
          <w:szCs w:val="22"/>
        </w:rPr>
        <w:t>Μαγνησίας, 5120</w:t>
      </w:r>
      <w:r w:rsidR="00900FEF" w:rsidRPr="00D14AD2">
        <w:rPr>
          <w:rFonts w:asciiTheme="minorHAnsi" w:hAnsiTheme="minorHAnsi" w:cstheme="minorHAnsi"/>
          <w:sz w:val="22"/>
          <w:szCs w:val="22"/>
        </w:rPr>
        <w:t>/</w:t>
      </w:r>
      <w:r w:rsidR="00004BF4" w:rsidRPr="00D14AD2">
        <w:rPr>
          <w:rFonts w:asciiTheme="minorHAnsi" w:hAnsiTheme="minorHAnsi" w:cstheme="minorHAnsi"/>
          <w:sz w:val="22"/>
          <w:szCs w:val="22"/>
        </w:rPr>
        <w:t>1</w:t>
      </w:r>
      <w:r w:rsidR="00BF5C97" w:rsidRPr="00D14AD2">
        <w:rPr>
          <w:rFonts w:asciiTheme="minorHAnsi" w:hAnsiTheme="minorHAnsi" w:cstheme="minorHAnsi"/>
          <w:sz w:val="22"/>
          <w:szCs w:val="22"/>
        </w:rPr>
        <w:t>9</w:t>
      </w:r>
      <w:r w:rsidR="00900FEF" w:rsidRPr="00D14AD2">
        <w:rPr>
          <w:rFonts w:asciiTheme="minorHAnsi" w:hAnsiTheme="minorHAnsi" w:cstheme="minorHAnsi"/>
          <w:sz w:val="22"/>
          <w:szCs w:val="22"/>
        </w:rPr>
        <w:t>-</w:t>
      </w:r>
      <w:r w:rsidR="00004BF4" w:rsidRPr="00D14AD2">
        <w:rPr>
          <w:rFonts w:asciiTheme="minorHAnsi" w:hAnsiTheme="minorHAnsi" w:cstheme="minorHAnsi"/>
          <w:sz w:val="22"/>
          <w:szCs w:val="22"/>
        </w:rPr>
        <w:t>04</w:t>
      </w:r>
      <w:r w:rsidR="00900FEF" w:rsidRPr="00D14AD2">
        <w:rPr>
          <w:rFonts w:asciiTheme="minorHAnsi" w:hAnsiTheme="minorHAnsi" w:cstheme="minorHAnsi"/>
          <w:sz w:val="22"/>
          <w:szCs w:val="22"/>
        </w:rPr>
        <w:t>-2019</w:t>
      </w:r>
      <w:r w:rsidR="00D14AD2">
        <w:rPr>
          <w:rFonts w:asciiTheme="minorHAnsi" w:hAnsiTheme="minorHAnsi" w:cstheme="minorHAnsi"/>
          <w:sz w:val="22"/>
          <w:szCs w:val="22"/>
        </w:rPr>
        <w:t>, της</w:t>
      </w:r>
      <w:r w:rsidR="00D14AD2" w:rsidRPr="00D14AD2">
        <w:rPr>
          <w:rFonts w:asciiTheme="minorHAnsi" w:hAnsiTheme="minorHAnsi" w:cstheme="minorHAnsi"/>
          <w:sz w:val="22"/>
          <w:szCs w:val="22"/>
        </w:rPr>
        <w:t xml:space="preserve"> </w:t>
      </w:r>
      <w:r w:rsidR="00D14AD2">
        <w:rPr>
          <w:rFonts w:asciiTheme="minorHAnsi" w:hAnsiTheme="minorHAnsi" w:cstheme="minorHAnsi"/>
          <w:sz w:val="22"/>
          <w:szCs w:val="22"/>
        </w:rPr>
        <w:t xml:space="preserve">ΔΔΕ Καρδίτσας, 9150/23-4-2019  της ΔΔΕ Λάρισας και 4523/Φ1.11/15-4-2019 της </w:t>
      </w:r>
      <w:r w:rsidR="00C23D18">
        <w:rPr>
          <w:rFonts w:asciiTheme="minorHAnsi" w:hAnsiTheme="minorHAnsi" w:cstheme="minorHAnsi"/>
          <w:sz w:val="22"/>
          <w:szCs w:val="22"/>
        </w:rPr>
        <w:t xml:space="preserve">Δ.Δ.Ε Τρικάλων </w:t>
      </w:r>
      <w:r w:rsidRPr="00256B16">
        <w:rPr>
          <w:rFonts w:asciiTheme="minorHAnsi" w:hAnsiTheme="minorHAnsi" w:cstheme="minorHAnsi"/>
          <w:sz w:val="22"/>
          <w:szCs w:val="22"/>
        </w:rPr>
        <w:t>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D15ED1" w:rsidRPr="00256B16" w:rsidRDefault="009400B3" w:rsidP="00D15ED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την </w:t>
      </w:r>
      <w:r w:rsidR="002D773A">
        <w:rPr>
          <w:rFonts w:asciiTheme="minorHAnsi" w:hAnsiTheme="minorHAnsi" w:cstheme="minorHAnsi"/>
          <w:b/>
          <w:sz w:val="22"/>
          <w:szCs w:val="22"/>
          <w:u w:val="single"/>
        </w:rPr>
        <w:t>Τρίτη</w:t>
      </w:r>
      <w:r w:rsidR="007251EA" w:rsidRPr="00D254B4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D773A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04BF4" w:rsidRPr="00D254B4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και ώρα 1</w:t>
      </w:r>
      <w:r w:rsidR="002D773A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 w:rsidR="002D773A"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Διεύθυνσης </w:t>
      </w:r>
      <w:r w:rsidR="002D773A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 w:rsidR="002D773A">
        <w:rPr>
          <w:rFonts w:asciiTheme="minorHAnsi" w:hAnsiTheme="minorHAnsi" w:cstheme="minorHAnsi"/>
          <w:sz w:val="22"/>
          <w:szCs w:val="22"/>
        </w:rPr>
        <w:t>Θεσσαλία</w:t>
      </w:r>
      <w:r w:rsidR="00D15ED1" w:rsidRPr="00256B16">
        <w:rPr>
          <w:rFonts w:asciiTheme="minorHAnsi" w:hAnsiTheme="minorHAnsi" w:cstheme="minorHAnsi"/>
          <w:sz w:val="22"/>
          <w:szCs w:val="22"/>
        </w:rPr>
        <w:t>ς, είτε με τηλεομοιότυπο 24</w:t>
      </w:r>
      <w:r w:rsidR="002D773A">
        <w:rPr>
          <w:rFonts w:asciiTheme="minorHAnsi" w:hAnsiTheme="minorHAnsi" w:cstheme="minorHAnsi"/>
          <w:sz w:val="22"/>
          <w:szCs w:val="22"/>
        </w:rPr>
        <w:t>10539219</w:t>
      </w:r>
      <w:r w:rsidR="00D15ED1" w:rsidRPr="00256B16">
        <w:rPr>
          <w:rFonts w:asciiTheme="minorHAnsi" w:hAnsiTheme="minorHAnsi" w:cstheme="minorHAnsi"/>
          <w:sz w:val="22"/>
          <w:szCs w:val="22"/>
        </w:rPr>
        <w:t xml:space="preserve">, είτε αυτοπροσώπως, είτε με ηλεκτρονικό ταχυδρομείο </w:t>
      </w:r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D15ED1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2D773A"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D15ED1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D15ED1"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142BD5" w:rsidRDefault="00142BD5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ΓΕΝΙΚΟΙ και ΕΙΔΙΚΟΙ ΟΡΟΙ</w:t>
      </w: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Μεταξύ Αναθέτουσας Αρχής και Αναδόχου θα συναφθεί Σύμβαση.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:rsidR="00F537C3" w:rsidRDefault="00B36E63" w:rsidP="00BD2370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FB1F35">
        <w:rPr>
          <w:rFonts w:ascii="Calibri" w:eastAsia="Calibri" w:hAnsi="Calibri" w:cs="Calibri"/>
          <w:color w:val="000000"/>
        </w:rPr>
        <w:t>Οι ενδιαφερόμενοι καλούνται να καταθέσουν προσφορές για τ</w:t>
      </w:r>
      <w:r w:rsidR="00D254B4" w:rsidRPr="00FB1F35">
        <w:rPr>
          <w:rFonts w:ascii="Calibri" w:eastAsia="Calibri" w:hAnsi="Calibri" w:cs="Calibri"/>
          <w:color w:val="000000"/>
        </w:rPr>
        <w:t xml:space="preserve">ο χρονικό </w:t>
      </w:r>
      <w:r w:rsidRPr="00FB1F35">
        <w:rPr>
          <w:rFonts w:ascii="Calibri" w:eastAsia="Calibri" w:hAnsi="Calibri" w:cs="Calibri"/>
          <w:color w:val="000000"/>
        </w:rPr>
        <w:t xml:space="preserve"> δι</w:t>
      </w:r>
      <w:r w:rsidR="00D254B4" w:rsidRPr="00FB1F35">
        <w:rPr>
          <w:rFonts w:ascii="Calibri" w:eastAsia="Calibri" w:hAnsi="Calibri" w:cs="Calibri"/>
          <w:color w:val="000000"/>
        </w:rPr>
        <w:t>άστημα</w:t>
      </w:r>
      <w:r w:rsidR="00FB1F35">
        <w:rPr>
          <w:rFonts w:ascii="Calibri" w:eastAsia="Calibri" w:hAnsi="Calibri" w:cs="Calibri"/>
          <w:color w:val="000000"/>
        </w:rPr>
        <w:t xml:space="preserve"> </w:t>
      </w:r>
      <w:r w:rsidR="00FB1F35" w:rsidRPr="00FB1F35">
        <w:rPr>
          <w:rFonts w:ascii="Calibri" w:eastAsia="Calibri" w:hAnsi="Calibri" w:cs="Calibri"/>
          <w:color w:val="000000"/>
        </w:rPr>
        <w:t>α</w:t>
      </w:r>
      <w:r w:rsidR="00D254B4" w:rsidRPr="00FB1F35">
        <w:rPr>
          <w:rFonts w:ascii="Calibri" w:eastAsia="Calibri" w:hAnsi="Calibri" w:cs="Calibri"/>
          <w:color w:val="000000"/>
        </w:rPr>
        <w:t xml:space="preserve">πό </w:t>
      </w:r>
      <w:r w:rsidR="00C47698" w:rsidRPr="00FB1F35">
        <w:rPr>
          <w:rFonts w:ascii="Calibri" w:eastAsia="Calibri" w:hAnsi="Calibri" w:cs="Calibri"/>
          <w:color w:val="000000"/>
        </w:rPr>
        <w:t xml:space="preserve"> τις </w:t>
      </w:r>
      <w:r w:rsidR="00386327">
        <w:rPr>
          <w:rFonts w:ascii="Calibri" w:eastAsia="Calibri" w:hAnsi="Calibri" w:cs="Calibri"/>
          <w:color w:val="000000"/>
        </w:rPr>
        <w:t>7</w:t>
      </w:r>
      <w:r w:rsidR="00054E1D" w:rsidRPr="00FB1F35">
        <w:rPr>
          <w:rFonts w:ascii="Calibri" w:eastAsia="Calibri" w:hAnsi="Calibri" w:cs="Calibri"/>
          <w:color w:val="000000"/>
        </w:rPr>
        <w:t>/</w:t>
      </w:r>
      <w:r w:rsidR="00386327">
        <w:rPr>
          <w:rFonts w:ascii="Calibri" w:eastAsia="Calibri" w:hAnsi="Calibri" w:cs="Calibri"/>
          <w:color w:val="000000"/>
        </w:rPr>
        <w:t>05</w:t>
      </w:r>
      <w:r w:rsidR="00054E1D" w:rsidRPr="00FB1F35">
        <w:rPr>
          <w:rFonts w:ascii="Calibri" w:eastAsia="Calibri" w:hAnsi="Calibri" w:cs="Calibri"/>
          <w:color w:val="000000"/>
        </w:rPr>
        <w:t xml:space="preserve">/2019 έως </w:t>
      </w:r>
      <w:r w:rsidR="00FB1F35">
        <w:rPr>
          <w:rFonts w:ascii="Calibri" w:eastAsia="Calibri" w:hAnsi="Calibri" w:cs="Calibri"/>
          <w:color w:val="000000"/>
        </w:rPr>
        <w:t xml:space="preserve">τις </w:t>
      </w:r>
      <w:r w:rsidR="00386327">
        <w:rPr>
          <w:rFonts w:ascii="Calibri" w:eastAsia="Calibri" w:hAnsi="Calibri" w:cs="Calibri"/>
          <w:color w:val="000000"/>
        </w:rPr>
        <w:t>9</w:t>
      </w:r>
      <w:r w:rsidR="00054E1D" w:rsidRPr="00FB1F35">
        <w:rPr>
          <w:rFonts w:ascii="Calibri" w:eastAsia="Calibri" w:hAnsi="Calibri" w:cs="Calibri"/>
          <w:color w:val="000000"/>
        </w:rPr>
        <w:t>/</w:t>
      </w:r>
      <w:r w:rsidR="00386327">
        <w:rPr>
          <w:rFonts w:ascii="Calibri" w:eastAsia="Calibri" w:hAnsi="Calibri" w:cs="Calibri"/>
          <w:color w:val="000000"/>
        </w:rPr>
        <w:t>05</w:t>
      </w:r>
      <w:r w:rsidR="00054E1D" w:rsidRPr="00FB1F35">
        <w:rPr>
          <w:rFonts w:ascii="Calibri" w:eastAsia="Calibri" w:hAnsi="Calibri" w:cs="Calibri"/>
          <w:color w:val="000000"/>
        </w:rPr>
        <w:t xml:space="preserve">/2019 </w:t>
      </w:r>
      <w:r w:rsidR="00DB3840" w:rsidRPr="00FB1F35">
        <w:rPr>
          <w:rFonts w:ascii="Calibri" w:eastAsia="Calibri" w:hAnsi="Calibri" w:cs="Calibri"/>
          <w:color w:val="000000"/>
        </w:rPr>
        <w:t xml:space="preserve">για </w:t>
      </w:r>
      <w:r w:rsidR="00386327">
        <w:rPr>
          <w:rFonts w:ascii="Calibri" w:eastAsia="Calibri" w:hAnsi="Calibri" w:cs="Calibri"/>
          <w:color w:val="000000"/>
        </w:rPr>
        <w:t xml:space="preserve">μετακίνηση, διαμονή, </w:t>
      </w:r>
      <w:r w:rsidR="00C47698" w:rsidRPr="00FB1F35">
        <w:rPr>
          <w:rFonts w:ascii="Calibri" w:eastAsia="Calibri" w:hAnsi="Calibri" w:cs="Calibri"/>
          <w:color w:val="000000"/>
        </w:rPr>
        <w:t>διατροφή</w:t>
      </w:r>
      <w:r w:rsidR="00386327">
        <w:rPr>
          <w:rFonts w:ascii="Calibri" w:eastAsia="Calibri" w:hAnsi="Calibri" w:cs="Calibri"/>
          <w:color w:val="000000"/>
        </w:rPr>
        <w:t xml:space="preserve"> στα Γιάννενα</w:t>
      </w:r>
      <w:r w:rsidR="00FB1F35">
        <w:rPr>
          <w:rFonts w:ascii="Calibri" w:eastAsia="Calibri" w:hAnsi="Calibri" w:cs="Calibri"/>
          <w:color w:val="000000"/>
        </w:rPr>
        <w:t>.</w:t>
      </w:r>
      <w:r w:rsidR="00C47698" w:rsidRPr="00FB1F35">
        <w:rPr>
          <w:rFonts w:ascii="Calibri" w:eastAsia="Calibri" w:hAnsi="Calibri" w:cs="Calibri"/>
          <w:color w:val="000000"/>
        </w:rPr>
        <w:t xml:space="preserve"> </w:t>
      </w:r>
    </w:p>
    <w:p w:rsidR="001205EC" w:rsidRPr="00BD2370" w:rsidRDefault="001205EC" w:rsidP="00BD2370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Τα γεύματα μπορούν να κυμανθούν από τέσσερα έως πέντε (4-5)</w:t>
      </w:r>
    </w:p>
    <w:p w:rsidR="00BD2370" w:rsidRPr="004943F4" w:rsidRDefault="00BD2370" w:rsidP="00A97334">
      <w:pPr>
        <w:jc w:val="center"/>
        <w:rPr>
          <w:rFonts w:ascii="Calibri" w:hAnsi="Calibri" w:cs="Calibri"/>
          <w:b/>
        </w:rPr>
      </w:pPr>
    </w:p>
    <w:p w:rsidR="00A97334" w:rsidRDefault="00A97334" w:rsidP="00A9733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:rsidR="00A97334" w:rsidRDefault="00A97334" w:rsidP="00BD2370">
      <w:pPr>
        <w:rPr>
          <w:rFonts w:ascii="Calibri" w:hAnsi="Calibri" w:cs="Calibri"/>
          <w:b/>
          <w:lang w:val="en-US"/>
        </w:rPr>
      </w:pPr>
    </w:p>
    <w:p w:rsidR="00BD2370" w:rsidRPr="00BD2370" w:rsidRDefault="00BD2370" w:rsidP="00BD2370">
      <w:pPr>
        <w:rPr>
          <w:rFonts w:ascii="Calibri" w:hAnsi="Calibri" w:cs="Calibri"/>
          <w:b/>
          <w:lang w:val="en-US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408"/>
        <w:gridCol w:w="5960"/>
        <w:gridCol w:w="1135"/>
      </w:tblGrid>
      <w:tr w:rsidR="00A97334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ΤΜΗΜΑ Α’ ΜΕΤΑΚΙΝΗΣΗ</w:t>
            </w:r>
          </w:p>
        </w:tc>
      </w:tr>
      <w:tr w:rsidR="00A97334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781492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D254B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</w:t>
            </w:r>
            <w:r w:rsidR="00A97334">
              <w:rPr>
                <w:rFonts w:ascii="Calibri" w:hAnsi="Calibri" w:cs="Calibri"/>
              </w:rPr>
              <w:t xml:space="preserve">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724" w:rsidRPr="00AE6724" w:rsidRDefault="002B4480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Από Βόλο-</w:t>
            </w:r>
            <w:r w:rsidR="00A97334" w:rsidRPr="00B36E63">
              <w:rPr>
                <w:rFonts w:ascii="Calibri" w:hAnsi="Calibri" w:cs="Calibri"/>
                <w:sz w:val="22"/>
              </w:rPr>
              <w:t>Λάρισα</w:t>
            </w:r>
            <w:r>
              <w:rPr>
                <w:rFonts w:ascii="Calibri" w:hAnsi="Calibri" w:cs="Calibri"/>
                <w:sz w:val="22"/>
              </w:rPr>
              <w:t>-Καρδίτσα-Τρίκαλα</w:t>
            </w:r>
            <w:r w:rsidR="00FB1F35">
              <w:rPr>
                <w:rFonts w:ascii="Calibri" w:hAnsi="Calibri" w:cs="Calibri"/>
                <w:sz w:val="22"/>
              </w:rPr>
              <w:t xml:space="preserve"> </w:t>
            </w:r>
            <w:r w:rsidR="00A97334" w:rsidRPr="00B36E63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στα</w:t>
            </w:r>
            <w:r w:rsidR="00FB1F35">
              <w:rPr>
                <w:rFonts w:ascii="Calibri" w:hAnsi="Calibri" w:cs="Calibri"/>
                <w:sz w:val="22"/>
              </w:rPr>
              <w:t xml:space="preserve"> </w:t>
            </w:r>
            <w:r w:rsidR="00004BF4">
              <w:rPr>
                <w:rFonts w:ascii="Calibri" w:hAnsi="Calibri" w:cs="Calibri"/>
                <w:sz w:val="22"/>
              </w:rPr>
              <w:t xml:space="preserve"> </w:t>
            </w:r>
            <w:r w:rsidR="00E057C5">
              <w:rPr>
                <w:rFonts w:ascii="Calibri" w:hAnsi="Calibri" w:cs="Calibri"/>
                <w:sz w:val="22"/>
              </w:rPr>
              <w:t>Ιωάννινα</w:t>
            </w:r>
          </w:p>
          <w:p w:rsidR="00AE6724" w:rsidRPr="00AE6724" w:rsidRDefault="00AE6724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Αναχώρηση </w:t>
            </w:r>
            <w:r w:rsidR="004943F4">
              <w:rPr>
                <w:rFonts w:ascii="Calibri" w:hAnsi="Calibri" w:cs="Calibri"/>
                <w:sz w:val="22"/>
              </w:rPr>
              <w:t>07</w:t>
            </w:r>
            <w:r w:rsidR="00E10971">
              <w:rPr>
                <w:rFonts w:ascii="Calibri" w:hAnsi="Calibri" w:cs="Calibri"/>
                <w:sz w:val="22"/>
              </w:rPr>
              <w:t>/</w:t>
            </w:r>
            <w:r>
              <w:rPr>
                <w:rFonts w:ascii="Calibri" w:hAnsi="Calibri" w:cs="Calibri"/>
                <w:sz w:val="22"/>
              </w:rPr>
              <w:t>0</w:t>
            </w:r>
            <w:r w:rsidR="004943F4">
              <w:rPr>
                <w:rFonts w:ascii="Calibri" w:hAnsi="Calibri" w:cs="Calibri"/>
                <w:sz w:val="22"/>
              </w:rPr>
              <w:t>5</w:t>
            </w:r>
            <w:r w:rsidR="00E10971">
              <w:rPr>
                <w:rFonts w:ascii="Calibri" w:hAnsi="Calibri" w:cs="Calibri"/>
                <w:sz w:val="22"/>
              </w:rPr>
              <w:t>/</w:t>
            </w:r>
            <w:r>
              <w:rPr>
                <w:rFonts w:ascii="Calibri" w:hAnsi="Calibri" w:cs="Calibri"/>
                <w:sz w:val="22"/>
              </w:rPr>
              <w:t>2019</w:t>
            </w:r>
          </w:p>
          <w:p w:rsidR="00054E1D" w:rsidRPr="00054E1D" w:rsidRDefault="00AE6724" w:rsidP="00054E1D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Επιστροφή </w:t>
            </w:r>
            <w:r w:rsidR="00054E1D">
              <w:rPr>
                <w:rFonts w:ascii="Calibri" w:hAnsi="Calibri" w:cs="Calibri"/>
                <w:sz w:val="22"/>
              </w:rPr>
              <w:t xml:space="preserve"> </w:t>
            </w:r>
            <w:r w:rsidR="004943F4">
              <w:rPr>
                <w:rFonts w:ascii="Calibri" w:hAnsi="Calibri" w:cs="Calibri"/>
                <w:sz w:val="22"/>
              </w:rPr>
              <w:t>09</w:t>
            </w:r>
            <w:r w:rsidR="00A97334" w:rsidRPr="00B36E63">
              <w:rPr>
                <w:rFonts w:ascii="Calibri" w:hAnsi="Calibri" w:cs="Calibri"/>
                <w:sz w:val="22"/>
              </w:rPr>
              <w:t>/</w:t>
            </w:r>
            <w:r w:rsidR="002B4480">
              <w:rPr>
                <w:rFonts w:ascii="Calibri" w:hAnsi="Calibri" w:cs="Calibri"/>
                <w:sz w:val="22"/>
              </w:rPr>
              <w:t>0</w:t>
            </w:r>
            <w:r w:rsidR="004943F4">
              <w:rPr>
                <w:rFonts w:ascii="Calibri" w:hAnsi="Calibri" w:cs="Calibri"/>
                <w:sz w:val="22"/>
              </w:rPr>
              <w:t>5</w:t>
            </w:r>
            <w:r w:rsidR="00A97334" w:rsidRPr="00B36E63">
              <w:rPr>
                <w:rFonts w:ascii="Calibri" w:hAnsi="Calibri" w:cs="Calibri"/>
                <w:sz w:val="22"/>
              </w:rPr>
              <w:t>/2019</w:t>
            </w:r>
            <w:r w:rsidR="009B2542" w:rsidRPr="00B36E63">
              <w:rPr>
                <w:rFonts w:ascii="Calibri" w:hAnsi="Calibri" w:cs="Calibri"/>
                <w:sz w:val="22"/>
              </w:rPr>
              <w:t xml:space="preserve"> </w:t>
            </w:r>
          </w:p>
          <w:p w:rsidR="00A97334" w:rsidRDefault="00A97334" w:rsidP="00004BF4">
            <w:pPr>
              <w:pStyle w:val="a8"/>
              <w:snapToGrid w:val="0"/>
              <w:ind w:left="72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</w:t>
            </w:r>
            <w:r w:rsidR="004943F4">
              <w:rPr>
                <w:rFonts w:ascii="Calibri" w:hAnsi="Calibri" w:cs="Calibri"/>
              </w:rPr>
              <w:t>-</w:t>
            </w:r>
            <w:proofErr w:type="spellStart"/>
            <w:r w:rsidR="004943F4">
              <w:rPr>
                <w:rFonts w:ascii="Calibri" w:hAnsi="Calibri" w:cs="Calibri"/>
              </w:rPr>
              <w:t>τριε</w:t>
            </w:r>
            <w:proofErr w:type="spellEnd"/>
            <w:r w:rsidR="004943F4">
              <w:rPr>
                <w:rFonts w:ascii="Calibri" w:hAnsi="Calibri" w:cs="Calibri"/>
              </w:rPr>
              <w:t>ς</w:t>
            </w:r>
            <w:r>
              <w:rPr>
                <w:rFonts w:ascii="Calibri" w:hAnsi="Calibri" w:cs="Calibri"/>
              </w:rPr>
              <w:t>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D14AD2" w:rsidRDefault="00AE6724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D14AD2">
              <w:rPr>
                <w:rFonts w:ascii="Calibri" w:hAnsi="Calibri" w:cs="Calibri"/>
              </w:rPr>
              <w:t>Μ</w:t>
            </w:r>
            <w:r w:rsidR="00A97334" w:rsidRPr="00D14AD2">
              <w:rPr>
                <w:rFonts w:ascii="Calibri" w:hAnsi="Calibri" w:cs="Calibri"/>
              </w:rPr>
              <w:t>αθητές</w:t>
            </w:r>
            <w:r w:rsidR="00D14AD2" w:rsidRPr="00D14AD2">
              <w:rPr>
                <w:rFonts w:ascii="Calibri" w:hAnsi="Calibri" w:cs="Calibri"/>
              </w:rPr>
              <w:t>/</w:t>
            </w:r>
            <w:proofErr w:type="spellStart"/>
            <w:r w:rsidR="00D14AD2" w:rsidRPr="00D14AD2">
              <w:rPr>
                <w:rFonts w:ascii="Calibri" w:hAnsi="Calibri" w:cs="Calibri"/>
              </w:rPr>
              <w:t>τριες</w:t>
            </w:r>
            <w:proofErr w:type="spellEnd"/>
            <w:r w:rsidRPr="00D14AD2">
              <w:rPr>
                <w:rFonts w:ascii="Calibri" w:hAnsi="Calibri" w:cs="Calibri"/>
              </w:rPr>
              <w:t>:</w:t>
            </w:r>
            <w:r w:rsidR="00781492" w:rsidRPr="00D14AD2">
              <w:rPr>
                <w:rFonts w:ascii="Calibri" w:hAnsi="Calibri" w:cs="Calibri"/>
              </w:rPr>
              <w:t xml:space="preserve"> </w:t>
            </w:r>
            <w:r w:rsidR="00D14AD2" w:rsidRPr="00D14AD2">
              <w:rPr>
                <w:rFonts w:ascii="Calibri" w:hAnsi="Calibri" w:cs="Calibri"/>
              </w:rPr>
              <w:t xml:space="preserve"> 29</w:t>
            </w:r>
          </w:p>
          <w:p w:rsidR="00A97334" w:rsidRPr="00D14AD2" w:rsidRDefault="00E057C5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Συνοδοί</w:t>
            </w:r>
            <w:r w:rsidR="0047769F" w:rsidRPr="00D14AD2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6</w:t>
            </w:r>
          </w:p>
          <w:p w:rsidR="00C47698" w:rsidRPr="00D14AD2" w:rsidRDefault="00C47698" w:rsidP="009A2C25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D14AD2">
              <w:rPr>
                <w:rFonts w:ascii="Calibri" w:hAnsi="Calibri" w:cs="Calibri"/>
              </w:rPr>
              <w:t>Αρχηγός: 1</w:t>
            </w:r>
          </w:p>
          <w:p w:rsidR="009A2C25" w:rsidRDefault="00E057C5" w:rsidP="00781492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="009A2C25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  <w:p w:rsidR="00A93682" w:rsidRPr="009A2C25" w:rsidRDefault="00A93682" w:rsidP="00781492">
            <w:pPr>
              <w:pStyle w:val="a8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</w:pPr>
            <w:r>
              <w:rPr>
                <w:rFonts w:ascii="Calibri" w:hAnsi="Calibri" w:cs="Calibri"/>
              </w:rPr>
              <w:t>ΜΕΤΑΦΟΡΙΚΟ/Α</w:t>
            </w:r>
            <w:r w:rsidR="00D254B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ΜΕΣΟ/Α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E5070" w:rsidRDefault="00A9733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Μετακίνηση </w:t>
            </w:r>
            <w:r w:rsidR="00AE6724">
              <w:rPr>
                <w:rFonts w:ascii="Calibri" w:hAnsi="Calibri" w:cs="Calibri"/>
              </w:rPr>
              <w:t xml:space="preserve">με λεωφορείο </w:t>
            </w:r>
          </w:p>
          <w:p w:rsidR="00A97334" w:rsidRDefault="00A97334" w:rsidP="009E5070">
            <w:pPr>
              <w:pStyle w:val="a8"/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(η διαδρομή θα καθοριστεί από τον ανάδοχο).</w:t>
            </w:r>
          </w:p>
          <w:p w:rsidR="00AE6724" w:rsidRDefault="00AE6724" w:rsidP="00A97334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Επιπλέον μεταφορά της αποστολής σε όποια μετακίνηση προκύψει κατά τη διάρκεια της παραμονής</w:t>
            </w:r>
          </w:p>
          <w:p w:rsidR="00A97334" w:rsidRDefault="00A97334" w:rsidP="003C12D2">
            <w:pPr>
              <w:pStyle w:val="a8"/>
              <w:snapToGrid w:val="0"/>
              <w:ind w:left="370"/>
              <w:jc w:val="both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DB3840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r w:rsidR="00DB3840">
              <w:rPr>
                <w:rFonts w:ascii="Calibri" w:hAnsi="Calibri" w:cs="Calibri"/>
              </w:rPr>
              <w:t>σε</w:t>
            </w:r>
            <w:r>
              <w:rPr>
                <w:rFonts w:ascii="Calibri" w:hAnsi="Calibri" w:cs="Calibri"/>
              </w:rPr>
              <w:t xml:space="preserve"> όλη τη διάρκεια της παραμονής</w:t>
            </w:r>
            <w:r w:rsidR="00DB3840">
              <w:rPr>
                <w:rFonts w:ascii="Calibri" w:hAnsi="Calibri" w:cs="Calibri"/>
              </w:rPr>
              <w:t xml:space="preserve"> της αποστολής</w:t>
            </w:r>
            <w:r>
              <w:rPr>
                <w:rFonts w:ascii="Calibri" w:hAnsi="Calibri" w:cs="Calibri"/>
              </w:rPr>
              <w:t xml:space="preserve">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1205EC" w:rsidRDefault="001205EC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ΠΡΟΣΘΕΤΗ ΠΡΟΑΙΡΕΤΙΚΗ </w:t>
            </w:r>
            <w:r>
              <w:rPr>
                <w:rFonts w:ascii="Calibri" w:hAnsi="Calibri" w:cs="Calibri"/>
              </w:rPr>
              <w:lastRenderedPageBreak/>
              <w:t>ΑΣΦΑΛΙΣΗ ΚΑΛΥΨΗΣ ΕΞΟΔΩΝ ΣΕ ΠΕΡΙΠΤΩΣΗ ΑΤΥΧΗΜΑΤΟΣ Η΄ 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lastRenderedPageBreak/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A93682" w:rsidRDefault="00A93682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C05A41" w:rsidRDefault="00C05A41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  <w:p w:rsidR="00A93682" w:rsidRDefault="00A93682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A93682" w:rsidRDefault="00A93682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7334" w:rsidRDefault="00A97334" w:rsidP="00A97334"/>
    <w:p w:rsidR="00B24437" w:rsidRDefault="00B24437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 w:rsidP="001A0ECC">
            <w:pPr>
              <w:pStyle w:val="a8"/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ΤΜΗΜΑ </w:t>
            </w:r>
            <w:r w:rsidR="001A0ECC">
              <w:rPr>
                <w:rFonts w:ascii="Calibri" w:hAnsi="Calibri" w:cs="Calibri"/>
                <w:b/>
                <w:sz w:val="22"/>
              </w:rPr>
              <w:t>Β</w:t>
            </w:r>
            <w:r>
              <w:rPr>
                <w:rFonts w:ascii="Calibri" w:hAnsi="Calibri" w:cs="Calibri"/>
                <w:b/>
                <w:sz w:val="22"/>
              </w:rPr>
              <w:t xml:space="preserve">’ </w:t>
            </w:r>
            <w:r w:rsidR="00781492">
              <w:rPr>
                <w:rFonts w:ascii="Calibri" w:hAnsi="Calibri" w:cs="Calibri"/>
                <w:b/>
                <w:sz w:val="22"/>
              </w:rPr>
              <w:t>ΔΙΑΜΟΝΗ - ΔΙΑΤΡΟΦΗ</w:t>
            </w:r>
          </w:p>
        </w:tc>
      </w:tr>
      <w:tr w:rsidR="00A97334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627FDD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Default="00FB1F35" w:rsidP="00AE672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ΠΡΟΟΡΙΣΜΟΣ</w:t>
            </w:r>
            <w:r w:rsidR="00627FDD">
              <w:rPr>
                <w:rFonts w:ascii="Calibri" w:hAnsi="Calibri" w:cs="Calibr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E6724" w:rsidRDefault="009E5070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Ιωάννινα</w:t>
            </w:r>
          </w:p>
          <w:p w:rsidR="00AE6724" w:rsidRPr="00AE6724" w:rsidRDefault="004943F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Αναχώρηση  7</w:t>
            </w:r>
            <w:r w:rsidR="00CC6163">
              <w:rPr>
                <w:rFonts w:ascii="Calibri" w:hAnsi="Calibri" w:cs="Calibri"/>
                <w:sz w:val="22"/>
              </w:rPr>
              <w:t>/0</w:t>
            </w:r>
            <w:r>
              <w:rPr>
                <w:rFonts w:ascii="Calibri" w:hAnsi="Calibri" w:cs="Calibri"/>
                <w:sz w:val="22"/>
              </w:rPr>
              <w:t>5</w:t>
            </w:r>
            <w:r w:rsidR="00CC6163">
              <w:rPr>
                <w:rFonts w:ascii="Calibri" w:hAnsi="Calibri" w:cs="Calibri"/>
                <w:sz w:val="22"/>
              </w:rPr>
              <w:t>/</w:t>
            </w:r>
            <w:r w:rsidR="00AE6724">
              <w:rPr>
                <w:rFonts w:ascii="Calibri" w:hAnsi="Calibri" w:cs="Calibri"/>
                <w:sz w:val="22"/>
              </w:rPr>
              <w:t>2019</w:t>
            </w:r>
          </w:p>
          <w:p w:rsidR="00AE6724" w:rsidRPr="00054E1D" w:rsidRDefault="004943F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 xml:space="preserve">Επιστροφή   </w:t>
            </w:r>
            <w:r w:rsidR="00AE6724">
              <w:rPr>
                <w:rFonts w:ascii="Calibri" w:hAnsi="Calibri" w:cs="Calibri"/>
                <w:sz w:val="22"/>
              </w:rPr>
              <w:t>9</w:t>
            </w:r>
            <w:r w:rsidR="00AE6724" w:rsidRPr="00B36E63">
              <w:rPr>
                <w:rFonts w:ascii="Calibri" w:hAnsi="Calibri" w:cs="Calibri"/>
                <w:sz w:val="22"/>
              </w:rPr>
              <w:t>/</w:t>
            </w:r>
            <w:r w:rsidR="00CC6163">
              <w:rPr>
                <w:rFonts w:ascii="Calibri" w:hAnsi="Calibri" w:cs="Calibri"/>
                <w:sz w:val="22"/>
              </w:rPr>
              <w:t>0</w:t>
            </w:r>
            <w:r>
              <w:rPr>
                <w:rFonts w:ascii="Calibri" w:hAnsi="Calibri" w:cs="Calibri"/>
                <w:sz w:val="22"/>
              </w:rPr>
              <w:t>5</w:t>
            </w:r>
            <w:r w:rsidR="00AE6724" w:rsidRPr="00B36E63">
              <w:rPr>
                <w:rFonts w:ascii="Calibri" w:hAnsi="Calibri" w:cs="Calibri"/>
                <w:sz w:val="22"/>
              </w:rPr>
              <w:t xml:space="preserve">/2019 </w:t>
            </w:r>
          </w:p>
          <w:p w:rsidR="00AE6724" w:rsidRDefault="00AE6724" w:rsidP="00AE6724">
            <w:pPr>
              <w:pStyle w:val="a8"/>
              <w:snapToGrid w:val="0"/>
              <w:ind w:left="720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Default="00627FDD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057C5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Default="00E057C5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Default="00E057C5" w:rsidP="00AE672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7C5" w:rsidRPr="00D14AD2" w:rsidRDefault="00E057C5" w:rsidP="009D2C4A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D14AD2">
              <w:rPr>
                <w:rFonts w:ascii="Calibri" w:hAnsi="Calibri" w:cs="Calibri"/>
              </w:rPr>
              <w:t>Μαθητές/</w:t>
            </w:r>
            <w:proofErr w:type="spellStart"/>
            <w:r w:rsidRPr="00D14AD2">
              <w:rPr>
                <w:rFonts w:ascii="Calibri" w:hAnsi="Calibri" w:cs="Calibri"/>
              </w:rPr>
              <w:t>τριες</w:t>
            </w:r>
            <w:proofErr w:type="spellEnd"/>
            <w:r w:rsidRPr="00D14AD2">
              <w:rPr>
                <w:rFonts w:ascii="Calibri" w:hAnsi="Calibri" w:cs="Calibri"/>
              </w:rPr>
              <w:t>:  29</w:t>
            </w:r>
          </w:p>
          <w:p w:rsidR="00E057C5" w:rsidRPr="00D14AD2" w:rsidRDefault="00E057C5" w:rsidP="009D2C4A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Συνοδοί</w:t>
            </w:r>
            <w:r w:rsidRPr="00D14AD2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6</w:t>
            </w:r>
          </w:p>
          <w:p w:rsidR="00E057C5" w:rsidRPr="00D14AD2" w:rsidRDefault="00E057C5" w:rsidP="009D2C4A">
            <w:pPr>
              <w:pStyle w:val="a8"/>
              <w:numPr>
                <w:ilvl w:val="0"/>
                <w:numId w:val="11"/>
              </w:numPr>
              <w:snapToGrid w:val="0"/>
              <w:rPr>
                <w:rFonts w:ascii="Calibri" w:hAnsi="Calibri" w:cs="Calibri"/>
              </w:rPr>
            </w:pPr>
            <w:r w:rsidRPr="00D14AD2">
              <w:rPr>
                <w:rFonts w:ascii="Calibri" w:hAnsi="Calibri" w:cs="Calibri"/>
              </w:rPr>
              <w:t>Αρχηγός: 1</w:t>
            </w:r>
          </w:p>
          <w:p w:rsidR="00E057C5" w:rsidRPr="009A2C25" w:rsidRDefault="00E057C5" w:rsidP="00E057C5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Default="00E057C5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>
              <w:rPr>
                <w:rFonts w:ascii="Calibri" w:hAnsi="Calibri" w:cs="Calibri"/>
                <w:i/>
              </w:rPr>
              <w:t>(μονόκλινα/</w:t>
            </w:r>
            <w:proofErr w:type="spellStart"/>
            <w:r>
              <w:rPr>
                <w:rFonts w:ascii="Calibri" w:hAnsi="Calibri" w:cs="Calibri"/>
                <w:i/>
              </w:rPr>
              <w:t>δίκλιν</w:t>
            </w:r>
            <w:proofErr w:type="spellEnd"/>
            <w:r>
              <w:rPr>
                <w:rFonts w:ascii="Calibri" w:hAnsi="Calibri" w:cs="Calibri"/>
                <w:i/>
              </w:rPr>
              <w:t>α</w:t>
            </w:r>
          </w:p>
          <w:p w:rsidR="00A97334" w:rsidRDefault="00A97334">
            <w:pPr>
              <w:pStyle w:val="a8"/>
              <w:snapToGrid w:val="0"/>
              <w:jc w:val="both"/>
            </w:pPr>
            <w:r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01E" w:rsidRDefault="00054E1D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</w:t>
            </w:r>
            <w:r w:rsidR="00AE6724">
              <w:rPr>
                <w:rFonts w:ascii="Calibri" w:hAnsi="Calibri" w:cs="Calibri"/>
              </w:rPr>
              <w:t>μονή</w:t>
            </w:r>
            <w:r w:rsidR="00386327">
              <w:rPr>
                <w:rFonts w:ascii="Calibri" w:hAnsi="Calibri" w:cs="Calibri"/>
              </w:rPr>
              <w:t xml:space="preserve"> και πρωινό</w:t>
            </w:r>
            <w:r w:rsidR="00CC6163">
              <w:rPr>
                <w:rFonts w:ascii="Calibri" w:hAnsi="Calibri" w:cs="Calibri"/>
              </w:rPr>
              <w:t xml:space="preserve"> σε ξενοδοχείο </w:t>
            </w:r>
            <w:r w:rsidR="00B24437">
              <w:rPr>
                <w:rFonts w:ascii="Calibri" w:hAnsi="Calibri" w:cs="Calibri"/>
              </w:rPr>
              <w:t xml:space="preserve">τουλάχιστον </w:t>
            </w:r>
            <w:r w:rsidR="00CC6163">
              <w:rPr>
                <w:rFonts w:ascii="Calibri" w:hAnsi="Calibri" w:cs="Calibri"/>
              </w:rPr>
              <w:t xml:space="preserve">τριών αστέρων στις </w:t>
            </w:r>
            <w:r w:rsidR="009E5070">
              <w:rPr>
                <w:rFonts w:ascii="Calibri" w:hAnsi="Calibri" w:cs="Calibri"/>
              </w:rPr>
              <w:t>0</w:t>
            </w:r>
            <w:r w:rsidR="00386327">
              <w:rPr>
                <w:rFonts w:ascii="Calibri" w:hAnsi="Calibri" w:cs="Calibri"/>
              </w:rPr>
              <w:t>7</w:t>
            </w:r>
            <w:r w:rsidR="00CC6163">
              <w:rPr>
                <w:rFonts w:ascii="Calibri" w:hAnsi="Calibri" w:cs="Calibri"/>
              </w:rPr>
              <w:t>-</w:t>
            </w:r>
            <w:r w:rsidR="00386327">
              <w:rPr>
                <w:rFonts w:ascii="Calibri" w:hAnsi="Calibri" w:cs="Calibri"/>
              </w:rPr>
              <w:t>5</w:t>
            </w:r>
            <w:r w:rsidR="00CC6163">
              <w:rPr>
                <w:rFonts w:ascii="Calibri" w:hAnsi="Calibri" w:cs="Calibri"/>
              </w:rPr>
              <w:t xml:space="preserve">-2019 </w:t>
            </w:r>
            <w:r w:rsidR="00B24437">
              <w:rPr>
                <w:rFonts w:ascii="Calibri" w:hAnsi="Calibri" w:cs="Calibri"/>
              </w:rPr>
              <w:t xml:space="preserve">&amp; </w:t>
            </w:r>
            <w:r w:rsidR="00386327">
              <w:rPr>
                <w:rFonts w:ascii="Calibri" w:hAnsi="Calibri" w:cs="Calibri"/>
              </w:rPr>
              <w:t xml:space="preserve"> </w:t>
            </w:r>
            <w:r w:rsidR="009E5070">
              <w:rPr>
                <w:rFonts w:ascii="Calibri" w:hAnsi="Calibri" w:cs="Calibri"/>
              </w:rPr>
              <w:t>0</w:t>
            </w:r>
            <w:r w:rsidR="00386327">
              <w:rPr>
                <w:rFonts w:ascii="Calibri" w:hAnsi="Calibri" w:cs="Calibri"/>
              </w:rPr>
              <w:t>8-5-2019</w:t>
            </w:r>
            <w:r>
              <w:rPr>
                <w:rFonts w:ascii="Calibri" w:hAnsi="Calibri" w:cs="Calibri"/>
              </w:rPr>
              <w:t xml:space="preserve"> </w:t>
            </w:r>
          </w:p>
          <w:p w:rsidR="00A97334" w:rsidRDefault="001205EC" w:rsidP="00627FDD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Από τέσσερα έως πέντε (4-5)</w:t>
            </w:r>
            <w:r w:rsidR="00386327">
              <w:rPr>
                <w:rFonts w:ascii="Calibri" w:hAnsi="Calibri" w:cs="Calibri"/>
              </w:rPr>
              <w:t xml:space="preserve"> </w:t>
            </w:r>
            <w:r w:rsidR="00627FDD" w:rsidRPr="00627FDD">
              <w:rPr>
                <w:rFonts w:ascii="Calibri" w:hAnsi="Calibri" w:cs="Calibri"/>
              </w:rPr>
              <w:t>γεύμα</w:t>
            </w:r>
            <w:r w:rsidR="00CC6163">
              <w:rPr>
                <w:rFonts w:ascii="Calibri" w:hAnsi="Calibri" w:cs="Calibri"/>
              </w:rPr>
              <w:t>τα</w:t>
            </w:r>
            <w:r w:rsidR="00386327">
              <w:rPr>
                <w:rFonts w:ascii="Calibri" w:hAnsi="Calibri" w:cs="Calibri"/>
              </w:rPr>
              <w:t xml:space="preserve"> </w:t>
            </w:r>
          </w:p>
          <w:p w:rsidR="00C05A41" w:rsidRPr="00C05A41" w:rsidRDefault="00C05A41" w:rsidP="00C05A41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Τρίκλινα δωμάτια για </w:t>
            </w:r>
            <w:r w:rsidR="00E057C5">
              <w:rPr>
                <w:rFonts w:ascii="Calibri" w:hAnsi="Calibri" w:cs="Calibri"/>
              </w:rPr>
              <w:t>τους/τις</w:t>
            </w:r>
            <w:r>
              <w:rPr>
                <w:rFonts w:ascii="Calibri" w:hAnsi="Calibri" w:cs="Calibri"/>
              </w:rPr>
              <w:t xml:space="preserve"> μαθητές</w:t>
            </w:r>
            <w:r w:rsidR="00E057C5">
              <w:rPr>
                <w:rFonts w:ascii="Calibri" w:hAnsi="Calibri" w:cs="Calibri"/>
              </w:rPr>
              <w:t>/</w:t>
            </w:r>
            <w:proofErr w:type="spellStart"/>
            <w:r w:rsidR="00E057C5">
              <w:rPr>
                <w:rFonts w:ascii="Calibri" w:hAnsi="Calibri" w:cs="Calibri"/>
              </w:rPr>
              <w:t>τριες</w:t>
            </w:r>
            <w:proofErr w:type="spellEnd"/>
          </w:p>
          <w:p w:rsidR="00A93682" w:rsidRPr="00E057C5" w:rsidRDefault="00C05A41" w:rsidP="00A93682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Δίκλινα δωμάτια για τους</w:t>
            </w:r>
            <w:r w:rsidR="00A97334">
              <w:rPr>
                <w:rFonts w:ascii="Calibri" w:hAnsi="Calibri" w:cs="Calibri"/>
              </w:rPr>
              <w:t xml:space="preserve"> συνοδ</w:t>
            </w:r>
            <w:r>
              <w:rPr>
                <w:rFonts w:ascii="Calibri" w:hAnsi="Calibri" w:cs="Calibri"/>
              </w:rPr>
              <w:t>ούς</w:t>
            </w:r>
            <w:r w:rsidR="00A9733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ή </w:t>
            </w:r>
            <w:r w:rsidR="00A97334">
              <w:rPr>
                <w:rFonts w:ascii="Calibri" w:hAnsi="Calibri" w:cs="Calibri"/>
              </w:rPr>
              <w:t xml:space="preserve"> μονόκλιν</w:t>
            </w:r>
            <w:r>
              <w:rPr>
                <w:rFonts w:ascii="Calibri" w:hAnsi="Calibri" w:cs="Calibri"/>
              </w:rPr>
              <w:t xml:space="preserve">α σε περίπτωση </w:t>
            </w:r>
            <w:r w:rsidR="00A97334">
              <w:rPr>
                <w:rFonts w:ascii="Calibri" w:hAnsi="Calibri" w:cs="Calibri"/>
              </w:rPr>
              <w:t xml:space="preserve"> </w:t>
            </w:r>
            <w:r w:rsidR="001205EC">
              <w:rPr>
                <w:rFonts w:ascii="Calibri" w:hAnsi="Calibri" w:cs="Calibri"/>
              </w:rPr>
              <w:t xml:space="preserve">συνοδών </w:t>
            </w:r>
            <w:r w:rsidR="00A97334">
              <w:rPr>
                <w:rFonts w:ascii="Calibri" w:hAnsi="Calibri" w:cs="Calibri"/>
              </w:rPr>
              <w:t>δ</w:t>
            </w:r>
            <w:r>
              <w:rPr>
                <w:rFonts w:ascii="Calibri" w:hAnsi="Calibri" w:cs="Calibri"/>
              </w:rPr>
              <w:t>ιαφορετικού φύλου</w:t>
            </w:r>
            <w:r w:rsidR="00A97334">
              <w:rPr>
                <w:rFonts w:ascii="Calibri" w:hAnsi="Calibri" w:cs="Calibri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jc w:val="center"/>
              <w:rPr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ΝΑΙ</w:t>
            </w:r>
          </w:p>
          <w:p w:rsidR="00E057C5" w:rsidRDefault="00E057C5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1205EC" w:rsidRDefault="001205EC" w:rsidP="001205EC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  <w:p w:rsidR="001205EC" w:rsidRDefault="001205EC">
            <w:pPr>
              <w:pStyle w:val="a8"/>
              <w:snapToGrid w:val="0"/>
              <w:jc w:val="center"/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ΥΠΕΥΘΥΝΗ ΔΗΛΩΣΗ (</w:t>
            </w:r>
            <w:r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ΝΑΙ 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1205EC" w:rsidRDefault="001205EC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</w:p>
          <w:p w:rsidR="00C05A41" w:rsidRDefault="00C05A41">
            <w:pPr>
              <w:pStyle w:val="a8"/>
              <w:snapToGrid w:val="0"/>
              <w:jc w:val="center"/>
            </w:pPr>
            <w:r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Default="00A97334">
            <w:pPr>
              <w:pStyle w:val="a8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Να υποβληθεί</w:t>
            </w:r>
          </w:p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Default="00A97334">
            <w:pPr>
              <w:pStyle w:val="a8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E601E" w:rsidRDefault="00DE601E"/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A93682" w:rsidRDefault="00A93682">
      <w:pPr>
        <w:rPr>
          <w:rFonts w:asciiTheme="minorHAnsi" w:hAnsiTheme="minorHAnsi" w:cstheme="minorHAnsi"/>
          <w:b/>
          <w:sz w:val="24"/>
        </w:rPr>
      </w:pPr>
    </w:p>
    <w:p w:rsidR="00A93682" w:rsidRDefault="00A93682">
      <w:pPr>
        <w:rPr>
          <w:rFonts w:asciiTheme="minorHAnsi" w:hAnsiTheme="minorHAnsi" w:cstheme="minorHAnsi"/>
          <w:b/>
          <w:sz w:val="24"/>
        </w:rPr>
      </w:pPr>
    </w:p>
    <w:p w:rsidR="00A93682" w:rsidRDefault="00A93682">
      <w:pPr>
        <w:rPr>
          <w:rFonts w:asciiTheme="minorHAnsi" w:hAnsiTheme="minorHAnsi" w:cstheme="minorHAnsi"/>
          <w:b/>
          <w:sz w:val="24"/>
        </w:rPr>
      </w:pPr>
    </w:p>
    <w:tbl>
      <w:tblPr>
        <w:tblpPr w:leftFromText="180" w:rightFromText="180" w:horzAnchor="margin" w:tblpY="299"/>
        <w:tblW w:w="9458" w:type="dxa"/>
        <w:tblLook w:val="04A0"/>
      </w:tblPr>
      <w:tblGrid>
        <w:gridCol w:w="3418"/>
        <w:gridCol w:w="1652"/>
        <w:gridCol w:w="3384"/>
        <w:gridCol w:w="1004"/>
      </w:tblGrid>
      <w:tr w:rsidR="00A93682" w:rsidRPr="005F7A7C" w:rsidTr="00E057C5">
        <w:trPr>
          <w:trHeight w:val="50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F7A7C">
              <w:rPr>
                <w:rFonts w:asciiTheme="minorHAnsi" w:hAnsiTheme="minorHAnsi" w:cstheme="minorHAnsi"/>
                <w:b/>
                <w:sz w:val="24"/>
              </w:rPr>
              <w:br w:type="page"/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ΟΙΚΟΝΟΜΙΚΗ ΠΡΟΣΦΟΡΑ </w:t>
            </w:r>
          </w:p>
        </w:tc>
      </w:tr>
      <w:tr w:rsidR="00A93682" w:rsidRPr="005F7A7C" w:rsidTr="00E057C5">
        <w:trPr>
          <w:trHeight w:val="60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 ΕΙΔΟΣ ΥΠΗΡΕΣΙΑΣ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E057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ΤΙΜΗ ΚΑΤΑ ΑΤΟΜΟ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</w:t>
            </w:r>
          </w:p>
        </w:tc>
      </w:tr>
      <w:tr w:rsidR="00A93682" w:rsidRPr="005F7A7C" w:rsidTr="00E057C5">
        <w:trPr>
          <w:trHeight w:val="437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1205E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ΔΙΑΝΥΚΤΕΡΕΥΣΗ </w:t>
            </w:r>
            <w:r w:rsidR="001205EC">
              <w:rPr>
                <w:rFonts w:asciiTheme="minorHAnsi" w:hAnsiTheme="minorHAnsi" w:cstheme="minorHAnsi"/>
                <w:b/>
                <w:bCs/>
                <w:color w:val="000000"/>
              </w:rPr>
              <w:t>ΜΕ ΠΡΩΙΝΟ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82" w:rsidRPr="005F7A7C" w:rsidRDefault="00A93682" w:rsidP="00E057C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ΤΙΜΗ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Χ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ΝΥΧΤ</w:t>
            </w:r>
            <w:r>
              <w:rPr>
                <w:rFonts w:asciiTheme="minorHAnsi" w:hAnsiTheme="minorHAnsi" w:cstheme="minorHAnsi"/>
                <w:color w:val="000000"/>
              </w:rPr>
              <w:t>ΕΣ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="00E057C5">
              <w:rPr>
                <w:rFonts w:asciiTheme="minorHAnsi" w:hAnsiTheme="minorHAnsi" w:cstheme="minorHAnsi"/>
                <w:color w:val="000000"/>
              </w:rPr>
              <w:t xml:space="preserve">Χ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057C5">
              <w:rPr>
                <w:rFonts w:asciiTheme="minorHAnsi" w:hAnsiTheme="minorHAnsi" w:cstheme="minorHAnsi"/>
                <w:color w:val="000000"/>
              </w:rPr>
              <w:t>36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55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ΔΙΑΤΡΟΦΗ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82" w:rsidRPr="005F7A7C" w:rsidRDefault="00A93682" w:rsidP="00E057C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TIMH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5F7A7C">
              <w:rPr>
                <w:rFonts w:asciiTheme="minorHAnsi" w:hAnsiTheme="minorHAnsi" w:cstheme="minorHAnsi"/>
                <w:color w:val="000000"/>
              </w:rPr>
              <w:t>X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B24437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ΓΕΥΜΑΤΑ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Χ </w:t>
            </w:r>
            <w:r w:rsidR="008C2B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057C5">
              <w:rPr>
                <w:rFonts w:asciiTheme="minorHAnsi" w:hAnsiTheme="minorHAnsi" w:cstheme="minorHAnsi"/>
                <w:color w:val="000000"/>
              </w:rPr>
              <w:t xml:space="preserve">36 </w:t>
            </w:r>
            <w:r w:rsidRPr="005F7A7C">
              <w:rPr>
                <w:rFonts w:asciiTheme="minorHAnsi" w:hAnsiTheme="minorHAnsi" w:cstheme="minorHAnsi"/>
                <w:color w:val="000000"/>
              </w:rPr>
              <w:t>ΑΤΟΜΑ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55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ΑΞΙΑ ΛΕΩΦΟΡΕΙΟΥ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558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82" w:rsidRPr="005F7A7C" w:rsidRDefault="00A93682" w:rsidP="00CB7C15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ΣΥΝΟΛΟ ΧΩΡΙΣ ΦΠΑ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4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682" w:rsidRPr="005F7A7C" w:rsidRDefault="00A93682" w:rsidP="00CB7C15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ΦΠΑ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470"/>
        </w:trPr>
        <w:tc>
          <w:tcPr>
            <w:tcW w:w="8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 ΜΕ ΦΠΑ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93682" w:rsidRPr="005F7A7C" w:rsidTr="00E057C5">
        <w:trPr>
          <w:trHeight w:val="470"/>
        </w:trPr>
        <w:tc>
          <w:tcPr>
            <w:tcW w:w="9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682" w:rsidRPr="005F7A7C" w:rsidRDefault="00A93682" w:rsidP="00CB7C1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93682" w:rsidRPr="005F7A7C" w:rsidRDefault="00A93682" w:rsidP="00CB7C1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ΗΜΕΡΟΜΗΝΙΑ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A93682" w:rsidRPr="005F7A7C" w:rsidRDefault="00A93682" w:rsidP="00CB7C1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ΣΦΡΑΓΙΔΑ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A93682" w:rsidRPr="005F7A7C" w:rsidRDefault="00A93682" w:rsidP="00CB7C1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ΥΠΟΓΡΑΦΗ ΥΠΟΨΗΦΙΟΥ ΑΝΑΔΟΧΟΥ</w:t>
            </w:r>
            <w:r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A93682" w:rsidRPr="005F7A7C" w:rsidRDefault="00A93682" w:rsidP="00CB7C1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93682" w:rsidRDefault="00A93682">
      <w:pPr>
        <w:rPr>
          <w:rFonts w:asciiTheme="minorHAnsi" w:hAnsiTheme="minorHAnsi" w:cstheme="minorHAnsi"/>
          <w:b/>
          <w:sz w:val="24"/>
        </w:rPr>
      </w:pPr>
    </w:p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DE601E" w:rsidRDefault="00EF01F2">
      <w:pPr>
        <w:rPr>
          <w:rFonts w:asciiTheme="minorHAnsi" w:hAnsiTheme="minorHAnsi" w:cstheme="minorHAnsi"/>
          <w:b/>
          <w:sz w:val="24"/>
        </w:rPr>
      </w:pPr>
      <w:r w:rsidRPr="00EF01F2">
        <w:rPr>
          <w:sz w:val="24"/>
          <w:szCs w:val="24"/>
        </w:rPr>
        <w:pict>
          <v:rect id="Rectangle 22" o:spid="_x0000_s1026" style="position:absolute;margin-left:213.05pt;margin-top:-5.9pt;width:220.8pt;height:99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B24437" w:rsidRDefault="00B24437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Ο Περιφερειακός  Δ/</w:t>
                  </w:r>
                  <w:proofErr w:type="spellStart"/>
                  <w:r>
                    <w:rPr>
                      <w:rFonts w:ascii="Calibri" w:hAnsi="Calibri" w:cs="Arial"/>
                    </w:rPr>
                    <w:t>ντής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 Α/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&amp;</w:t>
                  </w:r>
                </w:p>
                <w:p w:rsidR="00B24437" w:rsidRDefault="00B24437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Β/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</w:rPr>
                    <w:t>/σης Θεσσαλίας</w:t>
                  </w:r>
                </w:p>
                <w:p w:rsidR="00B24437" w:rsidRDefault="00B24437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B24437" w:rsidRDefault="00B24437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B24437" w:rsidRDefault="00B24437" w:rsidP="00CC6163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Δρ  Γεώργιος  </w:t>
                  </w:r>
                  <w:proofErr w:type="spellStart"/>
                  <w:r>
                    <w:rPr>
                      <w:rFonts w:ascii="Calibri" w:hAnsi="Calibri" w:cs="Arial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 </w:t>
                  </w:r>
                </w:p>
              </w:txbxContent>
            </v:textbox>
          </v:rect>
        </w:pict>
      </w:r>
    </w:p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P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DE601E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1205EC" w:rsidRDefault="001205EC"/>
    <w:p w:rsidR="00A97334" w:rsidRDefault="00A97334" w:rsidP="00A97334">
      <w:pPr>
        <w:jc w:val="both"/>
      </w:pPr>
    </w:p>
    <w:p w:rsidR="00A97334" w:rsidRDefault="00A97334" w:rsidP="00A97334">
      <w:pPr>
        <w:jc w:val="both"/>
        <w:rPr>
          <w:rFonts w:ascii="Calibri" w:hAnsi="Calibri" w:cs="Arial"/>
          <w:sz w:val="22"/>
          <w:szCs w:val="22"/>
        </w:rPr>
      </w:pPr>
    </w:p>
    <w:p w:rsidR="00D254B4" w:rsidRDefault="00D254B4">
      <w:pPr>
        <w:rPr>
          <w:rFonts w:ascii="Calibri" w:hAnsi="Calibri" w:cs="Arial"/>
          <w:sz w:val="22"/>
          <w:szCs w:val="22"/>
        </w:rPr>
      </w:pPr>
    </w:p>
    <w:p w:rsidR="0019089B" w:rsidRPr="00D254B4" w:rsidRDefault="0090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660978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Καρδίτσας</w:t>
      </w:r>
    </w:p>
    <w:p w:rsidR="00386327" w:rsidRDefault="006604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Μαγνησίας</w:t>
      </w:r>
    </w:p>
    <w:p w:rsidR="00386327" w:rsidRPr="00943916" w:rsidRDefault="00386327" w:rsidP="00386327">
      <w:pPr>
        <w:tabs>
          <w:tab w:val="left" w:pos="152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6604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>
        <w:rPr>
          <w:rFonts w:asciiTheme="minorHAnsi" w:hAnsiTheme="minorHAnsi" w:cstheme="minorHAnsi"/>
          <w:sz w:val="22"/>
          <w:szCs w:val="22"/>
        </w:rPr>
        <w:t xml:space="preserve"> Τρικάλων</w:t>
      </w:r>
    </w:p>
    <w:sectPr w:rsidR="00386327" w:rsidRPr="00943916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37" w:rsidRDefault="00B24437" w:rsidP="00AF7D28">
      <w:r>
        <w:separator/>
      </w:r>
    </w:p>
  </w:endnote>
  <w:endnote w:type="continuationSeparator" w:id="0">
    <w:p w:rsidR="00B24437" w:rsidRDefault="00B2443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266"/>
      <w:docPartObj>
        <w:docPartGallery w:val="Page Numbers (Bottom of Page)"/>
        <w:docPartUnique/>
      </w:docPartObj>
    </w:sdtPr>
    <w:sdtContent>
      <w:p w:rsidR="00DD3B18" w:rsidRDefault="00EF01F2">
        <w:pPr>
          <w:pStyle w:val="a6"/>
          <w:jc w:val="center"/>
        </w:pPr>
        <w:fldSimple w:instr=" PAGE   \* MERGEFORMAT ">
          <w:r w:rsidR="00ED7174">
            <w:rPr>
              <w:noProof/>
            </w:rPr>
            <w:t>2</w:t>
          </w:r>
        </w:fldSimple>
      </w:p>
    </w:sdtContent>
  </w:sdt>
  <w:p w:rsidR="00DD3B18" w:rsidRDefault="00DD3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37" w:rsidRDefault="00B24437" w:rsidP="00AF7D28">
      <w:r>
        <w:separator/>
      </w:r>
    </w:p>
  </w:footnote>
  <w:footnote w:type="continuationSeparator" w:id="0">
    <w:p w:rsidR="00B24437" w:rsidRDefault="00B2443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1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54CE"/>
    <w:rsid w:val="00036D88"/>
    <w:rsid w:val="000522BB"/>
    <w:rsid w:val="00054E1D"/>
    <w:rsid w:val="000560DF"/>
    <w:rsid w:val="000A674F"/>
    <w:rsid w:val="001030DB"/>
    <w:rsid w:val="0012052D"/>
    <w:rsid w:val="001205EC"/>
    <w:rsid w:val="00142BD5"/>
    <w:rsid w:val="00146815"/>
    <w:rsid w:val="0019089B"/>
    <w:rsid w:val="001A0ECC"/>
    <w:rsid w:val="001C1172"/>
    <w:rsid w:val="001C44D4"/>
    <w:rsid w:val="001D0F6E"/>
    <w:rsid w:val="001E7D54"/>
    <w:rsid w:val="00256B16"/>
    <w:rsid w:val="00266529"/>
    <w:rsid w:val="00284219"/>
    <w:rsid w:val="002B24D7"/>
    <w:rsid w:val="002B4480"/>
    <w:rsid w:val="002D47CE"/>
    <w:rsid w:val="002D773A"/>
    <w:rsid w:val="002E7824"/>
    <w:rsid w:val="002F7FC8"/>
    <w:rsid w:val="00310023"/>
    <w:rsid w:val="00320575"/>
    <w:rsid w:val="003234EE"/>
    <w:rsid w:val="00331502"/>
    <w:rsid w:val="003703EA"/>
    <w:rsid w:val="003728EB"/>
    <w:rsid w:val="003816F0"/>
    <w:rsid w:val="00386327"/>
    <w:rsid w:val="003C12D2"/>
    <w:rsid w:val="003E5E76"/>
    <w:rsid w:val="00414931"/>
    <w:rsid w:val="00452012"/>
    <w:rsid w:val="0046108C"/>
    <w:rsid w:val="0047769F"/>
    <w:rsid w:val="004842BF"/>
    <w:rsid w:val="00486CC4"/>
    <w:rsid w:val="004943F4"/>
    <w:rsid w:val="004A3F05"/>
    <w:rsid w:val="004B1BD4"/>
    <w:rsid w:val="004D07B5"/>
    <w:rsid w:val="00505FA3"/>
    <w:rsid w:val="005D0261"/>
    <w:rsid w:val="005D03FB"/>
    <w:rsid w:val="00602904"/>
    <w:rsid w:val="0061054B"/>
    <w:rsid w:val="00615457"/>
    <w:rsid w:val="00627FDD"/>
    <w:rsid w:val="00660413"/>
    <w:rsid w:val="00660978"/>
    <w:rsid w:val="006A6961"/>
    <w:rsid w:val="006B1C1F"/>
    <w:rsid w:val="006D3343"/>
    <w:rsid w:val="007149FF"/>
    <w:rsid w:val="007251EA"/>
    <w:rsid w:val="00730438"/>
    <w:rsid w:val="00730ED1"/>
    <w:rsid w:val="00735595"/>
    <w:rsid w:val="00757440"/>
    <w:rsid w:val="00781492"/>
    <w:rsid w:val="007961B8"/>
    <w:rsid w:val="007D4BB3"/>
    <w:rsid w:val="007D7F9E"/>
    <w:rsid w:val="007E0315"/>
    <w:rsid w:val="007E186D"/>
    <w:rsid w:val="007E2F16"/>
    <w:rsid w:val="00841912"/>
    <w:rsid w:val="00877B76"/>
    <w:rsid w:val="008865B0"/>
    <w:rsid w:val="008A32EE"/>
    <w:rsid w:val="008B1F60"/>
    <w:rsid w:val="008C2B09"/>
    <w:rsid w:val="008D78FA"/>
    <w:rsid w:val="008F452D"/>
    <w:rsid w:val="00900FEF"/>
    <w:rsid w:val="009234B7"/>
    <w:rsid w:val="00934A6E"/>
    <w:rsid w:val="009400B3"/>
    <w:rsid w:val="00943210"/>
    <w:rsid w:val="00943916"/>
    <w:rsid w:val="00947E34"/>
    <w:rsid w:val="00961601"/>
    <w:rsid w:val="009A2C25"/>
    <w:rsid w:val="009A3090"/>
    <w:rsid w:val="009A4030"/>
    <w:rsid w:val="009A728E"/>
    <w:rsid w:val="009B2542"/>
    <w:rsid w:val="009D423E"/>
    <w:rsid w:val="009E4600"/>
    <w:rsid w:val="009E5070"/>
    <w:rsid w:val="00A20E11"/>
    <w:rsid w:val="00A51F30"/>
    <w:rsid w:val="00A61D23"/>
    <w:rsid w:val="00A92C59"/>
    <w:rsid w:val="00A93682"/>
    <w:rsid w:val="00A962FE"/>
    <w:rsid w:val="00A97334"/>
    <w:rsid w:val="00AA10D6"/>
    <w:rsid w:val="00AE6724"/>
    <w:rsid w:val="00AF7D28"/>
    <w:rsid w:val="00B24437"/>
    <w:rsid w:val="00B36E63"/>
    <w:rsid w:val="00B44D6C"/>
    <w:rsid w:val="00B50782"/>
    <w:rsid w:val="00B5795D"/>
    <w:rsid w:val="00BD2370"/>
    <w:rsid w:val="00BD7F44"/>
    <w:rsid w:val="00BF5C97"/>
    <w:rsid w:val="00BF7484"/>
    <w:rsid w:val="00C05A41"/>
    <w:rsid w:val="00C23D18"/>
    <w:rsid w:val="00C468B8"/>
    <w:rsid w:val="00C47698"/>
    <w:rsid w:val="00C50270"/>
    <w:rsid w:val="00C63B79"/>
    <w:rsid w:val="00C72695"/>
    <w:rsid w:val="00C74364"/>
    <w:rsid w:val="00CA7DD8"/>
    <w:rsid w:val="00CB7C15"/>
    <w:rsid w:val="00CC6163"/>
    <w:rsid w:val="00CD1D43"/>
    <w:rsid w:val="00CE21BE"/>
    <w:rsid w:val="00D14AD2"/>
    <w:rsid w:val="00D15ED1"/>
    <w:rsid w:val="00D254B4"/>
    <w:rsid w:val="00D3575B"/>
    <w:rsid w:val="00D5206A"/>
    <w:rsid w:val="00D52AF8"/>
    <w:rsid w:val="00D75697"/>
    <w:rsid w:val="00D772FA"/>
    <w:rsid w:val="00DA57BC"/>
    <w:rsid w:val="00DB3840"/>
    <w:rsid w:val="00DD3B18"/>
    <w:rsid w:val="00DE601E"/>
    <w:rsid w:val="00DF6FEF"/>
    <w:rsid w:val="00E0296D"/>
    <w:rsid w:val="00E057C5"/>
    <w:rsid w:val="00E10971"/>
    <w:rsid w:val="00E27D92"/>
    <w:rsid w:val="00E30105"/>
    <w:rsid w:val="00E653D5"/>
    <w:rsid w:val="00E8377A"/>
    <w:rsid w:val="00E846FF"/>
    <w:rsid w:val="00ED7174"/>
    <w:rsid w:val="00EF01F2"/>
    <w:rsid w:val="00F31E64"/>
    <w:rsid w:val="00F41189"/>
    <w:rsid w:val="00F537C3"/>
    <w:rsid w:val="00F64D2A"/>
    <w:rsid w:val="00F71237"/>
    <w:rsid w:val="00FB1F35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55F7-99BE-4822-AABE-B5459831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56</cp:revision>
  <dcterms:created xsi:type="dcterms:W3CDTF">2019-03-21T09:10:00Z</dcterms:created>
  <dcterms:modified xsi:type="dcterms:W3CDTF">2019-04-23T10:41:00Z</dcterms:modified>
</cp:coreProperties>
</file>